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E70FF0" w:rsidRDefault="00927D08" w:rsidP="00CC1F3B">
      <w:pPr>
        <w:pStyle w:val="TitlePageOrigin"/>
        <w:rPr>
          <w:color w:val="auto"/>
        </w:rPr>
      </w:pPr>
      <w:r w:rsidRPr="00E70FF0">
        <w:rPr>
          <w:caps w:val="0"/>
          <w:color w:val="auto"/>
        </w:rPr>
        <w:t>WEST VIRGINIA LEGISLATURE</w:t>
      </w:r>
    </w:p>
    <w:p w14:paraId="3968028C" w14:textId="4A32F923" w:rsidR="00CD36CF" w:rsidRPr="00E70FF0" w:rsidRDefault="00CD36CF" w:rsidP="00CC1F3B">
      <w:pPr>
        <w:pStyle w:val="TitlePageSession"/>
        <w:rPr>
          <w:color w:val="auto"/>
        </w:rPr>
      </w:pPr>
      <w:r w:rsidRPr="00E70FF0">
        <w:rPr>
          <w:color w:val="auto"/>
        </w:rPr>
        <w:t>20</w:t>
      </w:r>
      <w:r w:rsidR="007F29DD" w:rsidRPr="00E70FF0">
        <w:rPr>
          <w:color w:val="auto"/>
        </w:rPr>
        <w:t>2</w:t>
      </w:r>
      <w:r w:rsidR="00B15DBC" w:rsidRPr="00E70FF0">
        <w:rPr>
          <w:color w:val="auto"/>
        </w:rPr>
        <w:t>5</w:t>
      </w:r>
      <w:r w:rsidRPr="00E70FF0">
        <w:rPr>
          <w:color w:val="auto"/>
        </w:rPr>
        <w:t xml:space="preserve"> regular session</w:t>
      </w:r>
    </w:p>
    <w:p w14:paraId="66368302" w14:textId="77777777" w:rsidR="00CD36CF" w:rsidRPr="00E70FF0" w:rsidRDefault="00384700"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E70FF0">
            <w:rPr>
              <w:color w:val="auto"/>
            </w:rPr>
            <w:t>Introduced</w:t>
          </w:r>
        </w:sdtContent>
      </w:sdt>
    </w:p>
    <w:p w14:paraId="544CCEE0" w14:textId="5AA68836" w:rsidR="00CD36CF" w:rsidRPr="00E70FF0" w:rsidRDefault="00384700"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7239C4" w:rsidRPr="00E70FF0">
            <w:rPr>
              <w:color w:val="auto"/>
            </w:rPr>
            <w:t>Senate</w:t>
          </w:r>
        </w:sdtContent>
      </w:sdt>
      <w:r w:rsidR="00303684" w:rsidRPr="00E70FF0">
        <w:rPr>
          <w:color w:val="auto"/>
        </w:rPr>
        <w:t xml:space="preserve"> </w:t>
      </w:r>
      <w:r w:rsidR="00CD36CF" w:rsidRPr="00E70FF0">
        <w:rPr>
          <w:color w:val="auto"/>
        </w:rPr>
        <w:t xml:space="preserve">Bill </w:t>
      </w:r>
      <w:sdt>
        <w:sdtPr>
          <w:rPr>
            <w:color w:val="auto"/>
          </w:rPr>
          <w:tag w:val="BNum"/>
          <w:id w:val="1645317809"/>
          <w:lock w:val="sdtLocked"/>
          <w:placeholder>
            <w:docPart w:val="1C9D6323C8A542C59F331DB2F1721154"/>
          </w:placeholder>
          <w:text/>
        </w:sdtPr>
        <w:sdtEndPr/>
        <w:sdtContent>
          <w:r w:rsidR="00EE7CC8">
            <w:rPr>
              <w:color w:val="auto"/>
            </w:rPr>
            <w:t>58</w:t>
          </w:r>
        </w:sdtContent>
      </w:sdt>
    </w:p>
    <w:p w14:paraId="21A9377A" w14:textId="2C8A91B6" w:rsidR="00CD36CF" w:rsidRPr="00E70FF0" w:rsidRDefault="00CD36CF" w:rsidP="00CC1F3B">
      <w:pPr>
        <w:pStyle w:val="Sponsors"/>
        <w:rPr>
          <w:color w:val="auto"/>
        </w:rPr>
      </w:pPr>
      <w:r w:rsidRPr="00E70FF0">
        <w:rPr>
          <w:color w:val="auto"/>
        </w:rPr>
        <w:t xml:space="preserve">By </w:t>
      </w:r>
      <w:sdt>
        <w:sdtPr>
          <w:rPr>
            <w:color w:val="auto"/>
          </w:rPr>
          <w:tag w:val="Sponsors"/>
          <w:id w:val="1589585889"/>
          <w:placeholder>
            <w:docPart w:val="02A8077546C0450392FEB413AF57946A"/>
          </w:placeholder>
          <w:text w:multiLine="1"/>
        </w:sdtPr>
        <w:sdtEndPr/>
        <w:sdtContent>
          <w:r w:rsidR="007239C4" w:rsidRPr="00E70FF0">
            <w:rPr>
              <w:color w:val="auto"/>
            </w:rPr>
            <w:t>Senator</w:t>
          </w:r>
          <w:r w:rsidR="00384700">
            <w:rPr>
              <w:color w:val="auto"/>
            </w:rPr>
            <w:t>s</w:t>
          </w:r>
          <w:r w:rsidR="007239C4" w:rsidRPr="00E70FF0">
            <w:rPr>
              <w:color w:val="auto"/>
            </w:rPr>
            <w:t xml:space="preserve"> Phillips</w:t>
          </w:r>
          <w:r w:rsidR="00384700">
            <w:rPr>
              <w:color w:val="auto"/>
            </w:rPr>
            <w:t xml:space="preserve"> and Thorne</w:t>
          </w:r>
        </w:sdtContent>
      </w:sdt>
    </w:p>
    <w:p w14:paraId="73C1FD76" w14:textId="1580FD33" w:rsidR="00E831B3" w:rsidRPr="00E70FF0" w:rsidRDefault="00CD36CF" w:rsidP="00CC1F3B">
      <w:pPr>
        <w:pStyle w:val="References"/>
        <w:rPr>
          <w:color w:val="auto"/>
        </w:rPr>
      </w:pPr>
      <w:r w:rsidRPr="00E70FF0">
        <w:rPr>
          <w:color w:val="auto"/>
        </w:rPr>
        <w:t>[</w:t>
      </w:r>
      <w:sdt>
        <w:sdtPr>
          <w:rPr>
            <w:color w:val="auto"/>
          </w:rPr>
          <w:tag w:val="References"/>
          <w:id w:val="-1043047873"/>
          <w:placeholder>
            <w:docPart w:val="78C832782D6B42E5B9EB4AED438E98AC"/>
          </w:placeholder>
          <w:text w:multiLine="1"/>
        </w:sdtPr>
        <w:sdtEndPr/>
        <w:sdtContent>
          <w:r w:rsidR="00EE7CC8" w:rsidRPr="00E70FF0">
            <w:rPr>
              <w:color w:val="auto"/>
            </w:rPr>
            <w:t xml:space="preserve">Introduced </w:t>
          </w:r>
          <w:r w:rsidR="00EE7CC8" w:rsidRPr="002045F8">
            <w:rPr>
              <w:color w:val="auto"/>
            </w:rPr>
            <w:t>February 12, 2025</w:t>
          </w:r>
          <w:r w:rsidR="00EE7CC8" w:rsidRPr="00E70FF0">
            <w:rPr>
              <w:color w:val="auto"/>
            </w:rPr>
            <w:t xml:space="preserve">; referred </w:t>
          </w:r>
          <w:r w:rsidR="00EE7CC8" w:rsidRPr="00E70FF0">
            <w:rPr>
              <w:color w:val="auto"/>
            </w:rPr>
            <w:br/>
            <w:t xml:space="preserve">to the Committee on </w:t>
          </w:r>
        </w:sdtContent>
      </w:sdt>
      <w:r w:rsidR="008F503A">
        <w:rPr>
          <w:color w:val="auto"/>
        </w:rPr>
        <w:t>the Judiciary</w:t>
      </w:r>
      <w:r w:rsidRPr="00E70FF0">
        <w:rPr>
          <w:color w:val="auto"/>
        </w:rPr>
        <w:t>]</w:t>
      </w:r>
    </w:p>
    <w:p w14:paraId="74259645" w14:textId="6F72EF91" w:rsidR="00303684" w:rsidRPr="00E70FF0" w:rsidRDefault="0000526A" w:rsidP="00CC1F3B">
      <w:pPr>
        <w:pStyle w:val="TitleSection"/>
        <w:rPr>
          <w:color w:val="auto"/>
        </w:rPr>
      </w:pPr>
      <w:r w:rsidRPr="00E70FF0">
        <w:rPr>
          <w:color w:val="auto"/>
        </w:rPr>
        <w:lastRenderedPageBreak/>
        <w:t>A BILL</w:t>
      </w:r>
      <w:r w:rsidR="00787DA6" w:rsidRPr="00E70FF0">
        <w:rPr>
          <w:color w:val="auto"/>
        </w:rPr>
        <w:t xml:space="preserve"> </w:t>
      </w:r>
      <w:r w:rsidR="00A1460A" w:rsidRPr="00E70FF0">
        <w:rPr>
          <w:color w:val="auto"/>
        </w:rPr>
        <w:t xml:space="preserve">to amend the Code of West Virginia, </w:t>
      </w:r>
      <w:r w:rsidR="00BC3222" w:rsidRPr="00E70FF0">
        <w:rPr>
          <w:color w:val="auto"/>
        </w:rPr>
        <w:t xml:space="preserve">1931, </w:t>
      </w:r>
      <w:r w:rsidR="00A1460A" w:rsidRPr="00E70FF0">
        <w:rPr>
          <w:color w:val="auto"/>
        </w:rPr>
        <w:t xml:space="preserve">as amended, </w:t>
      </w:r>
      <w:r w:rsidR="0023560B" w:rsidRPr="00E70FF0">
        <w:rPr>
          <w:color w:val="auto"/>
        </w:rPr>
        <w:t>by adding a new section, designated §1</w:t>
      </w:r>
      <w:r w:rsidR="00C71332" w:rsidRPr="00E70FF0">
        <w:rPr>
          <w:color w:val="auto"/>
        </w:rPr>
        <w:t>1-9-2b</w:t>
      </w:r>
      <w:r w:rsidR="0023560B" w:rsidRPr="00E70FF0">
        <w:rPr>
          <w:color w:val="auto"/>
        </w:rPr>
        <w:t xml:space="preserve">, </w:t>
      </w:r>
      <w:r w:rsidR="00A1460A" w:rsidRPr="00E70FF0">
        <w:rPr>
          <w:color w:val="auto"/>
        </w:rPr>
        <w:t>relating to</w:t>
      </w:r>
      <w:r w:rsidR="0023560B" w:rsidRPr="00E70FF0">
        <w:rPr>
          <w:color w:val="auto"/>
        </w:rPr>
        <w:t xml:space="preserve"> </w:t>
      </w:r>
      <w:bookmarkStart w:id="0" w:name="_Hlk156817964"/>
      <w:r w:rsidR="00C71332" w:rsidRPr="00E70FF0">
        <w:rPr>
          <w:color w:val="auto"/>
        </w:rPr>
        <w:t>permitting investigators in the State Tax Division to carry concealed weapons.</w:t>
      </w:r>
      <w:bookmarkEnd w:id="0"/>
    </w:p>
    <w:p w14:paraId="3FD2BF05" w14:textId="77777777" w:rsidR="00303684" w:rsidRPr="00E70FF0" w:rsidRDefault="00303684" w:rsidP="00CC1F3B">
      <w:pPr>
        <w:pStyle w:val="EnactingClause"/>
        <w:rPr>
          <w:color w:val="auto"/>
        </w:rPr>
      </w:pPr>
      <w:r w:rsidRPr="00E70FF0">
        <w:rPr>
          <w:color w:val="auto"/>
        </w:rPr>
        <w:t>Be it enacted by the Legislature of West Virginia:</w:t>
      </w:r>
    </w:p>
    <w:p w14:paraId="6102BF63" w14:textId="586F45B9" w:rsidR="00787DA6" w:rsidRPr="00E70FF0" w:rsidRDefault="00787DA6" w:rsidP="00CC1F3B">
      <w:pPr>
        <w:pStyle w:val="EnactingClause"/>
        <w:rPr>
          <w:color w:val="auto"/>
        </w:rPr>
        <w:sectPr w:rsidR="00787DA6" w:rsidRPr="00E70FF0" w:rsidSect="00C713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735B6D09" w:rsidR="00787DA6" w:rsidRPr="00E70FF0" w:rsidRDefault="00787DA6" w:rsidP="0041435E">
      <w:pPr>
        <w:pStyle w:val="ArticleHeading"/>
        <w:rPr>
          <w:color w:val="auto"/>
        </w:rPr>
      </w:pPr>
      <w:r w:rsidRPr="00E70FF0">
        <w:rPr>
          <w:color w:val="auto"/>
        </w:rPr>
        <w:t xml:space="preserve">ARTICLE </w:t>
      </w:r>
      <w:r w:rsidR="0023560B" w:rsidRPr="00E70FF0">
        <w:rPr>
          <w:color w:val="auto"/>
        </w:rPr>
        <w:t>9</w:t>
      </w:r>
      <w:r w:rsidR="00C71332" w:rsidRPr="00E70FF0">
        <w:rPr>
          <w:color w:val="auto"/>
        </w:rPr>
        <w:t>. Crimes and Penalties.</w:t>
      </w:r>
    </w:p>
    <w:p w14:paraId="550C392C" w14:textId="566875E4" w:rsidR="00C71332" w:rsidRPr="00E70FF0" w:rsidRDefault="00787DA6" w:rsidP="00C71332">
      <w:pPr>
        <w:pStyle w:val="SectionHeading"/>
        <w:rPr>
          <w:color w:val="auto"/>
          <w:u w:val="single"/>
        </w:rPr>
        <w:sectPr w:rsidR="00C71332" w:rsidRPr="00E70FF0" w:rsidSect="00383BF9">
          <w:type w:val="continuous"/>
          <w:pgSz w:w="12240" w:h="15840" w:code="1"/>
          <w:pgMar w:top="1440" w:right="1440" w:bottom="1440" w:left="1440" w:header="720" w:footer="720" w:gutter="0"/>
          <w:lnNumType w:countBy="1" w:restart="newSection"/>
          <w:cols w:space="720"/>
          <w:docGrid w:linePitch="360"/>
        </w:sectPr>
      </w:pPr>
      <w:r w:rsidRPr="00E70FF0">
        <w:rPr>
          <w:color w:val="auto"/>
          <w:u w:val="single"/>
        </w:rPr>
        <w:t>§</w:t>
      </w:r>
      <w:r w:rsidR="00C71332" w:rsidRPr="00E70FF0">
        <w:rPr>
          <w:color w:val="auto"/>
          <w:u w:val="single"/>
        </w:rPr>
        <w:t>11-9-2b. State Tax Division investigators authority to carry concealed weapons.</w:t>
      </w:r>
    </w:p>
    <w:p w14:paraId="50FA3AE7" w14:textId="21ACD7B2" w:rsidR="00C71332" w:rsidRPr="00E70FF0" w:rsidRDefault="00C71332" w:rsidP="007D5B07">
      <w:pPr>
        <w:pStyle w:val="SectionBody"/>
        <w:rPr>
          <w:color w:val="auto"/>
          <w:u w:val="single"/>
        </w:rPr>
      </w:pPr>
      <w:r w:rsidRPr="00E70FF0">
        <w:rPr>
          <w:color w:val="auto"/>
          <w:u w:val="single"/>
        </w:rPr>
        <w:t>(a) Notwithstanding any provision of this code to the contrary, the Tax Commissioner may allow, consistent with this section, an investigator or agent employed or contracted by the tax division to carry a concealed firearm while performing his or her official duties.</w:t>
      </w:r>
    </w:p>
    <w:p w14:paraId="2AB29BAB" w14:textId="1CCC6EA5" w:rsidR="00C71332" w:rsidRPr="00E70FF0" w:rsidRDefault="00C71332" w:rsidP="007D5B07">
      <w:pPr>
        <w:pStyle w:val="SectionBody"/>
        <w:rPr>
          <w:color w:val="auto"/>
          <w:u w:val="single"/>
        </w:rPr>
      </w:pPr>
      <w:r w:rsidRPr="00E70FF0">
        <w:rPr>
          <w:color w:val="auto"/>
          <w:u w:val="single"/>
        </w:rPr>
        <w:t>(b) An investigator employed by the tax division may carry a concealed firearm while performing his or her official duties solely for the purposes of defense of self or others if the investigator has:</w:t>
      </w:r>
    </w:p>
    <w:p w14:paraId="210AAA3E" w14:textId="5366FD09" w:rsidR="00C71332" w:rsidRPr="00E70FF0" w:rsidRDefault="00C71332" w:rsidP="007D5B07">
      <w:pPr>
        <w:pStyle w:val="SectionBody"/>
        <w:rPr>
          <w:color w:val="auto"/>
          <w:u w:val="single"/>
        </w:rPr>
      </w:pPr>
      <w:r w:rsidRPr="00E70FF0">
        <w:rPr>
          <w:color w:val="auto"/>
          <w:u w:val="single"/>
        </w:rPr>
        <w:t xml:space="preserve">(1) Obtained approval by the Tax </w:t>
      </w:r>
      <w:proofErr w:type="gramStart"/>
      <w:r w:rsidR="00E902A3" w:rsidRPr="00E70FF0">
        <w:rPr>
          <w:color w:val="auto"/>
          <w:u w:val="single"/>
        </w:rPr>
        <w:t>Commissioner</w:t>
      </w:r>
      <w:r w:rsidRPr="00E70FF0">
        <w:rPr>
          <w:color w:val="auto"/>
          <w:u w:val="single"/>
        </w:rPr>
        <w:t>;</w:t>
      </w:r>
      <w:proofErr w:type="gramEnd"/>
    </w:p>
    <w:p w14:paraId="3131CC10" w14:textId="77777777" w:rsidR="00C71332" w:rsidRPr="00E70FF0" w:rsidRDefault="00C71332" w:rsidP="007D5B07">
      <w:pPr>
        <w:pStyle w:val="SectionBody"/>
        <w:rPr>
          <w:color w:val="auto"/>
          <w:u w:val="single"/>
        </w:rPr>
      </w:pPr>
      <w:r w:rsidRPr="00E70FF0">
        <w:rPr>
          <w:color w:val="auto"/>
          <w:u w:val="single"/>
        </w:rPr>
        <w:t xml:space="preserve">(2) Been determined not to be prohibited from possessing a firearm under state or federal </w:t>
      </w:r>
      <w:proofErr w:type="gramStart"/>
      <w:r w:rsidRPr="00E70FF0">
        <w:rPr>
          <w:color w:val="auto"/>
          <w:u w:val="single"/>
        </w:rPr>
        <w:t>law;</w:t>
      </w:r>
      <w:proofErr w:type="gramEnd"/>
    </w:p>
    <w:p w14:paraId="5E6E5CD9" w14:textId="669481A0" w:rsidR="00C71332" w:rsidRPr="00E70FF0" w:rsidRDefault="00C71332" w:rsidP="007D5B07">
      <w:pPr>
        <w:pStyle w:val="SectionBody"/>
        <w:rPr>
          <w:color w:val="auto"/>
          <w:u w:val="single"/>
        </w:rPr>
      </w:pPr>
      <w:r w:rsidRPr="00E70FF0">
        <w:rPr>
          <w:color w:val="auto"/>
          <w:u w:val="single"/>
        </w:rPr>
        <w:t xml:space="preserve">(3) Obtained and maintains a concealed handgun license pursuant to §61-7-1 </w:t>
      </w:r>
      <w:r w:rsidRPr="00E70FF0">
        <w:rPr>
          <w:i/>
          <w:iCs/>
          <w:color w:val="auto"/>
          <w:u w:val="single"/>
        </w:rPr>
        <w:t>et seq</w:t>
      </w:r>
      <w:r w:rsidRPr="00E70FF0">
        <w:rPr>
          <w:color w:val="auto"/>
          <w:u w:val="single"/>
        </w:rPr>
        <w:t>.; and</w:t>
      </w:r>
    </w:p>
    <w:p w14:paraId="4AECE545" w14:textId="7253B5F3" w:rsidR="00C71332" w:rsidRPr="00E70FF0" w:rsidRDefault="00C71332" w:rsidP="007D5B07">
      <w:pPr>
        <w:pStyle w:val="SectionBody"/>
        <w:rPr>
          <w:color w:val="auto"/>
          <w:u w:val="single"/>
        </w:rPr>
      </w:pPr>
      <w:r w:rsidRPr="00E70FF0">
        <w:rPr>
          <w:color w:val="auto"/>
          <w:u w:val="single"/>
        </w:rPr>
        <w:t xml:space="preserve">(4) Successfully completed a firearms training and certification program equivalent to that provided to officers attending an entry level law-enforcement certification course provided at the West Virginia State Police Academy.  The investigator </w:t>
      </w:r>
      <w:r w:rsidR="00D16ABA" w:rsidRPr="00E70FF0">
        <w:rPr>
          <w:color w:val="auto"/>
          <w:u w:val="single"/>
        </w:rPr>
        <w:t>shall</w:t>
      </w:r>
      <w:r w:rsidRPr="00E70FF0">
        <w:rPr>
          <w:color w:val="auto"/>
          <w:u w:val="single"/>
        </w:rPr>
        <w:t xml:space="preserve"> thereafter successfully complete an annual firearms qualification course equivalent to that required of certified law-enforcement officers as established by legislative rule.  The </w:t>
      </w:r>
      <w:r w:rsidR="00E902A3" w:rsidRPr="00E70FF0">
        <w:rPr>
          <w:color w:val="auto"/>
          <w:u w:val="single"/>
        </w:rPr>
        <w:t>tax division</w:t>
      </w:r>
      <w:r w:rsidRPr="00E70FF0">
        <w:rPr>
          <w:color w:val="auto"/>
          <w:u w:val="single"/>
        </w:rPr>
        <w:t xml:space="preserve"> may reimburse the investigator for the cost of the training and requalification.</w:t>
      </w:r>
    </w:p>
    <w:p w14:paraId="7D246C3E" w14:textId="0FB3AF35" w:rsidR="00C71332" w:rsidRPr="00E70FF0" w:rsidRDefault="00C71332" w:rsidP="007D5B07">
      <w:pPr>
        <w:pStyle w:val="SectionBody"/>
        <w:rPr>
          <w:color w:val="auto"/>
          <w:u w:val="single"/>
        </w:rPr>
      </w:pPr>
      <w:r w:rsidRPr="00E70FF0">
        <w:rPr>
          <w:color w:val="auto"/>
          <w:u w:val="single"/>
        </w:rPr>
        <w:t xml:space="preserve">(c) Neither the state, a political subdivision, an agency, nor an employee of the state acting in an official capacity may be held personally liable for an act of an investigator employed by the </w:t>
      </w:r>
      <w:r w:rsidR="00E902A3" w:rsidRPr="00E70FF0">
        <w:rPr>
          <w:color w:val="auto"/>
          <w:u w:val="single"/>
        </w:rPr>
        <w:t>tax commission</w:t>
      </w:r>
      <w:r w:rsidRPr="00E70FF0">
        <w:rPr>
          <w:color w:val="auto"/>
          <w:u w:val="single"/>
        </w:rPr>
        <w:t xml:space="preserve"> if the act or omission was done in good faith while the investigator was performing official duties on behalf of the </w:t>
      </w:r>
      <w:r w:rsidR="00E902A3" w:rsidRPr="00E70FF0">
        <w:rPr>
          <w:color w:val="auto"/>
          <w:u w:val="single"/>
        </w:rPr>
        <w:t>tax commission</w:t>
      </w:r>
      <w:r w:rsidRPr="00E70FF0">
        <w:rPr>
          <w:color w:val="auto"/>
          <w:u w:val="single"/>
        </w:rPr>
        <w:t>.</w:t>
      </w:r>
    </w:p>
    <w:p w14:paraId="7488EC23" w14:textId="77777777" w:rsidR="00C71332" w:rsidRPr="00E70FF0" w:rsidRDefault="00C71332" w:rsidP="00E902A3">
      <w:pPr>
        <w:pStyle w:val="SectionBody"/>
        <w:ind w:firstLine="0"/>
        <w:rPr>
          <w:rStyle w:val="pt-defaultparagraphfont-000011"/>
          <w:color w:val="auto"/>
          <w:u w:val="single"/>
        </w:rPr>
        <w:sectPr w:rsidR="00C71332" w:rsidRPr="00E70FF0" w:rsidSect="00C71332">
          <w:type w:val="continuous"/>
          <w:pgSz w:w="12240" w:h="15840" w:code="1"/>
          <w:pgMar w:top="1440" w:right="1440" w:bottom="1440" w:left="1440" w:header="720" w:footer="720" w:gutter="0"/>
          <w:lnNumType w:countBy="1" w:restart="newSection"/>
          <w:cols w:space="720"/>
          <w:docGrid w:linePitch="360"/>
        </w:sectPr>
      </w:pPr>
    </w:p>
    <w:p w14:paraId="20F33CA2" w14:textId="29C1C332" w:rsidR="006865E9" w:rsidRPr="00E70FF0" w:rsidRDefault="00CF1DCA" w:rsidP="00CC1F3B">
      <w:pPr>
        <w:pStyle w:val="Note"/>
        <w:rPr>
          <w:color w:val="auto"/>
        </w:rPr>
      </w:pPr>
      <w:r w:rsidRPr="00E70FF0">
        <w:rPr>
          <w:color w:val="auto"/>
        </w:rPr>
        <w:lastRenderedPageBreak/>
        <w:t>NOTE: The</w:t>
      </w:r>
      <w:r w:rsidR="006865E9" w:rsidRPr="00E70FF0">
        <w:rPr>
          <w:color w:val="auto"/>
        </w:rPr>
        <w:t xml:space="preserve"> purpose of this bill is to </w:t>
      </w:r>
      <w:r w:rsidR="00E902A3" w:rsidRPr="00E70FF0">
        <w:rPr>
          <w:color w:val="auto"/>
        </w:rPr>
        <w:t>permit investigators in the State Tax Division to carry concealed weapons.</w:t>
      </w:r>
    </w:p>
    <w:p w14:paraId="2E69D77D" w14:textId="77777777" w:rsidR="006865E9" w:rsidRPr="00E70FF0" w:rsidRDefault="00AE48A0" w:rsidP="00CC1F3B">
      <w:pPr>
        <w:pStyle w:val="Note"/>
        <w:rPr>
          <w:color w:val="auto"/>
        </w:rPr>
      </w:pPr>
      <w:r w:rsidRPr="00E70FF0">
        <w:rPr>
          <w:color w:val="auto"/>
        </w:rPr>
        <w:t xml:space="preserve">Strike-throughs indicate language that would be stricken from a </w:t>
      </w:r>
      <w:proofErr w:type="gramStart"/>
      <w:r w:rsidRPr="00E70FF0">
        <w:rPr>
          <w:color w:val="auto"/>
        </w:rPr>
        <w:t>heading</w:t>
      </w:r>
      <w:proofErr w:type="gramEnd"/>
      <w:r w:rsidRPr="00E70FF0">
        <w:rPr>
          <w:color w:val="auto"/>
        </w:rPr>
        <w:t xml:space="preserve"> or the present law and underscoring indicates new language that would be added.</w:t>
      </w:r>
    </w:p>
    <w:sectPr w:rsidR="006865E9" w:rsidRPr="00E70FF0" w:rsidSect="00C713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384700">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774D0269" w:rsidR="00C33014" w:rsidRPr="007239C4" w:rsidRDefault="00AE48A0" w:rsidP="007239C4">
    <w:pPr>
      <w:pStyle w:val="HeaderStyle"/>
    </w:pPr>
    <w:proofErr w:type="spellStart"/>
    <w:r w:rsidRPr="007239C4">
      <w:t>I</w:t>
    </w:r>
    <w:r w:rsidR="001A66B7" w:rsidRPr="007239C4">
      <w:t>ntr</w:t>
    </w:r>
    <w:proofErr w:type="spellEnd"/>
    <w:r w:rsidR="007239C4" w:rsidRPr="007239C4">
      <w:t xml:space="preserve"> SB</w:t>
    </w:r>
    <w:r w:rsidR="00EE7CC8">
      <w:t xml:space="preserve"> 58</w:t>
    </w:r>
    <w:r w:rsidR="00C33014" w:rsidRPr="007239C4">
      <w:ptab w:relativeTo="margin" w:alignment="center" w:leader="none"/>
    </w:r>
    <w:r w:rsidR="00C33014" w:rsidRPr="007239C4">
      <w:tab/>
    </w:r>
    <w:sdt>
      <w:sdtPr>
        <w:alias w:val="CBD Number"/>
        <w:tag w:val="CBD Number"/>
        <w:id w:val="1176923086"/>
        <w:lock w:val="sdtLocked"/>
        <w:text/>
      </w:sdtPr>
      <w:sdtEndPr/>
      <w:sdtContent>
        <w:r w:rsidR="00787DA6" w:rsidRPr="007239C4">
          <w:t>202</w:t>
        </w:r>
        <w:r w:rsidR="00B15DBC">
          <w:t>5</w:t>
        </w:r>
        <w:r w:rsidR="005A15CD" w:rsidRPr="007239C4">
          <w:t>R</w:t>
        </w:r>
        <w:r w:rsidR="00B15DBC">
          <w:t>1927</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CD5E63"/>
    <w:multiLevelType w:val="hybridMultilevel"/>
    <w:tmpl w:val="39561A1A"/>
    <w:lvl w:ilvl="0" w:tplc="0EA29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667711">
    <w:abstractNumId w:val="0"/>
  </w:num>
  <w:num w:numId="2" w16cid:durableId="867794039">
    <w:abstractNumId w:val="0"/>
  </w:num>
  <w:num w:numId="3" w16cid:durableId="124934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B1054"/>
    <w:rsid w:val="000C5C77"/>
    <w:rsid w:val="000E3912"/>
    <w:rsid w:val="0010070F"/>
    <w:rsid w:val="001143CA"/>
    <w:rsid w:val="0011713D"/>
    <w:rsid w:val="0015112E"/>
    <w:rsid w:val="001552E7"/>
    <w:rsid w:val="001566B4"/>
    <w:rsid w:val="00160E70"/>
    <w:rsid w:val="001A66B7"/>
    <w:rsid w:val="001C279E"/>
    <w:rsid w:val="001D459E"/>
    <w:rsid w:val="001D6E3B"/>
    <w:rsid w:val="0023560B"/>
    <w:rsid w:val="00264FFD"/>
    <w:rsid w:val="0027011C"/>
    <w:rsid w:val="00274200"/>
    <w:rsid w:val="00275740"/>
    <w:rsid w:val="00293133"/>
    <w:rsid w:val="002A0269"/>
    <w:rsid w:val="002A0A55"/>
    <w:rsid w:val="002B4FE0"/>
    <w:rsid w:val="003029FA"/>
    <w:rsid w:val="00303684"/>
    <w:rsid w:val="003143F5"/>
    <w:rsid w:val="00314854"/>
    <w:rsid w:val="00324461"/>
    <w:rsid w:val="00384700"/>
    <w:rsid w:val="00394191"/>
    <w:rsid w:val="00397BCA"/>
    <w:rsid w:val="003B1A03"/>
    <w:rsid w:val="003C51CD"/>
    <w:rsid w:val="003D393E"/>
    <w:rsid w:val="00416678"/>
    <w:rsid w:val="00432E22"/>
    <w:rsid w:val="004368E0"/>
    <w:rsid w:val="0046225E"/>
    <w:rsid w:val="004C13DD"/>
    <w:rsid w:val="004E3441"/>
    <w:rsid w:val="00500579"/>
    <w:rsid w:val="00505D57"/>
    <w:rsid w:val="005A15CD"/>
    <w:rsid w:val="005A5366"/>
    <w:rsid w:val="005D7E17"/>
    <w:rsid w:val="006210B7"/>
    <w:rsid w:val="00621630"/>
    <w:rsid w:val="0062420C"/>
    <w:rsid w:val="006369EB"/>
    <w:rsid w:val="00637E73"/>
    <w:rsid w:val="006865E9"/>
    <w:rsid w:val="00691F3E"/>
    <w:rsid w:val="00694BFB"/>
    <w:rsid w:val="006A106B"/>
    <w:rsid w:val="006C523D"/>
    <w:rsid w:val="006D1673"/>
    <w:rsid w:val="006D4036"/>
    <w:rsid w:val="006E0C39"/>
    <w:rsid w:val="007062EC"/>
    <w:rsid w:val="007239C4"/>
    <w:rsid w:val="00787DA6"/>
    <w:rsid w:val="007A5259"/>
    <w:rsid w:val="007A5E17"/>
    <w:rsid w:val="007A7081"/>
    <w:rsid w:val="007B45BA"/>
    <w:rsid w:val="007F1CF5"/>
    <w:rsid w:val="007F29DD"/>
    <w:rsid w:val="00834EDE"/>
    <w:rsid w:val="00854AAF"/>
    <w:rsid w:val="008736AA"/>
    <w:rsid w:val="00891C03"/>
    <w:rsid w:val="008C3BDD"/>
    <w:rsid w:val="008D275D"/>
    <w:rsid w:val="008F503A"/>
    <w:rsid w:val="00906AE5"/>
    <w:rsid w:val="00927D08"/>
    <w:rsid w:val="00956B67"/>
    <w:rsid w:val="00962BC3"/>
    <w:rsid w:val="00967740"/>
    <w:rsid w:val="00980327"/>
    <w:rsid w:val="00986478"/>
    <w:rsid w:val="009B5557"/>
    <w:rsid w:val="009C7BEC"/>
    <w:rsid w:val="009F1067"/>
    <w:rsid w:val="00A1460A"/>
    <w:rsid w:val="00A31E01"/>
    <w:rsid w:val="00A527AD"/>
    <w:rsid w:val="00A718CF"/>
    <w:rsid w:val="00AE48A0"/>
    <w:rsid w:val="00AE61BE"/>
    <w:rsid w:val="00B06BA9"/>
    <w:rsid w:val="00B15DBC"/>
    <w:rsid w:val="00B16F25"/>
    <w:rsid w:val="00B24422"/>
    <w:rsid w:val="00B66B81"/>
    <w:rsid w:val="00B80C20"/>
    <w:rsid w:val="00B844FE"/>
    <w:rsid w:val="00B86B4F"/>
    <w:rsid w:val="00BA1F84"/>
    <w:rsid w:val="00BC3222"/>
    <w:rsid w:val="00BC562B"/>
    <w:rsid w:val="00BF6945"/>
    <w:rsid w:val="00C33014"/>
    <w:rsid w:val="00C33434"/>
    <w:rsid w:val="00C34869"/>
    <w:rsid w:val="00C42EB6"/>
    <w:rsid w:val="00C71332"/>
    <w:rsid w:val="00C85096"/>
    <w:rsid w:val="00CB20EF"/>
    <w:rsid w:val="00CC1F3B"/>
    <w:rsid w:val="00CD12CB"/>
    <w:rsid w:val="00CD36CF"/>
    <w:rsid w:val="00CF1DCA"/>
    <w:rsid w:val="00D16ABA"/>
    <w:rsid w:val="00D579FC"/>
    <w:rsid w:val="00D81C16"/>
    <w:rsid w:val="00D86360"/>
    <w:rsid w:val="00DE18BE"/>
    <w:rsid w:val="00DE29A3"/>
    <w:rsid w:val="00DE526B"/>
    <w:rsid w:val="00DF199D"/>
    <w:rsid w:val="00E01542"/>
    <w:rsid w:val="00E13636"/>
    <w:rsid w:val="00E365F1"/>
    <w:rsid w:val="00E62F48"/>
    <w:rsid w:val="00E70FF0"/>
    <w:rsid w:val="00E831B3"/>
    <w:rsid w:val="00E902A3"/>
    <w:rsid w:val="00E95FBC"/>
    <w:rsid w:val="00EE70CB"/>
    <w:rsid w:val="00EE7CC8"/>
    <w:rsid w:val="00F0649D"/>
    <w:rsid w:val="00F41CA2"/>
    <w:rsid w:val="00F443C0"/>
    <w:rsid w:val="00F56174"/>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 w:type="character" w:customStyle="1" w:styleId="pt-defaultparagraphfont-000007">
    <w:name w:val="pt-defaultparagraphfont-000007"/>
    <w:basedOn w:val="DefaultParagraphFont"/>
    <w:rsid w:val="0023560B"/>
  </w:style>
  <w:style w:type="paragraph" w:customStyle="1" w:styleId="pt-normal-000009">
    <w:name w:val="pt-normal-000009"/>
    <w:basedOn w:val="Normal"/>
    <w:rsid w:val="0023560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t-defaultparagraphfont-000010">
    <w:name w:val="pt-defaultparagraphfont-000010"/>
    <w:basedOn w:val="DefaultParagraphFont"/>
    <w:rsid w:val="0023560B"/>
  </w:style>
  <w:style w:type="character" w:customStyle="1" w:styleId="pt-defaultparagraphfont-000011">
    <w:name w:val="pt-defaultparagraphfont-000011"/>
    <w:basedOn w:val="DefaultParagraphFont"/>
    <w:rsid w:val="0023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0B1054"/>
    <w:rsid w:val="003D393E"/>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Kelton Boblits</cp:lastModifiedBy>
  <cp:revision>6</cp:revision>
  <dcterms:created xsi:type="dcterms:W3CDTF">2024-11-22T13:51:00Z</dcterms:created>
  <dcterms:modified xsi:type="dcterms:W3CDTF">2025-02-14T20:12:00Z</dcterms:modified>
</cp:coreProperties>
</file>